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75"/>
        <w:gridCol w:w="7375"/>
      </w:tblGrid>
      <w:tr w:rsidR="005B7FA1" w:rsidTr="005B7FA1">
        <w:tc>
          <w:tcPr>
            <w:tcW w:w="1975" w:type="dxa"/>
          </w:tcPr>
          <w:p w:rsidR="005B7FA1" w:rsidRDefault="005B7FA1" w:rsidP="005B7FA1">
            <w:pPr>
              <w:pStyle w:val="Heading2"/>
              <w:outlineLvl w:val="1"/>
            </w:pPr>
            <w:r>
              <w:t>Report</w:t>
            </w:r>
          </w:p>
        </w:tc>
        <w:tc>
          <w:tcPr>
            <w:tcW w:w="7375" w:type="dxa"/>
          </w:tcPr>
          <w:p w:rsidR="005B7FA1" w:rsidRDefault="005B7FA1" w:rsidP="005B7FA1">
            <w:pPr>
              <w:pStyle w:val="Heading2"/>
              <w:outlineLvl w:val="1"/>
            </w:pPr>
            <w:r>
              <w:t>Paged Too Long</w:t>
            </w:r>
          </w:p>
        </w:tc>
      </w:tr>
      <w:tr w:rsidR="005B7FA1" w:rsidTr="005B7FA1">
        <w:tc>
          <w:tcPr>
            <w:tcW w:w="1975" w:type="dxa"/>
          </w:tcPr>
          <w:p w:rsidR="005B7FA1" w:rsidRDefault="005B7FA1" w:rsidP="00A23DB1">
            <w:r>
              <w:t>Minimum Days</w:t>
            </w:r>
          </w:p>
        </w:tc>
        <w:tc>
          <w:tcPr>
            <w:tcW w:w="7375" w:type="dxa"/>
          </w:tcPr>
          <w:p w:rsidR="005B7FA1" w:rsidRDefault="005B7FA1" w:rsidP="00A23DB1">
            <w:r>
              <w:t>3</w:t>
            </w:r>
          </w:p>
        </w:tc>
      </w:tr>
      <w:tr w:rsidR="005B7FA1" w:rsidTr="005B7FA1">
        <w:tc>
          <w:tcPr>
            <w:tcW w:w="1975" w:type="dxa"/>
          </w:tcPr>
          <w:p w:rsidR="005B7FA1" w:rsidRDefault="005B7FA1" w:rsidP="00A23DB1">
            <w:r>
              <w:t>Whose items?</w:t>
            </w:r>
          </w:p>
        </w:tc>
        <w:tc>
          <w:tcPr>
            <w:tcW w:w="7375" w:type="dxa"/>
          </w:tcPr>
          <w:p w:rsidR="005B7FA1" w:rsidRDefault="005B7FA1" w:rsidP="00A23DB1">
            <w:r>
              <w:t>Yours</w:t>
            </w:r>
          </w:p>
        </w:tc>
      </w:tr>
      <w:tr w:rsidR="005B7FA1" w:rsidTr="005B7FA1">
        <w:tc>
          <w:tcPr>
            <w:tcW w:w="1975" w:type="dxa"/>
          </w:tcPr>
          <w:p w:rsidR="005B7FA1" w:rsidRDefault="005B7FA1" w:rsidP="00A23DB1">
            <w:r>
              <w:t>Whose patrons?</w:t>
            </w:r>
          </w:p>
        </w:tc>
        <w:tc>
          <w:tcPr>
            <w:tcW w:w="7375" w:type="dxa"/>
          </w:tcPr>
          <w:p w:rsidR="005B7FA1" w:rsidRDefault="005B7FA1" w:rsidP="00A23DB1">
            <w:r>
              <w:t>MOBIUS</w:t>
            </w:r>
          </w:p>
        </w:tc>
      </w:tr>
      <w:tr w:rsidR="005B7FA1" w:rsidTr="005B7FA1">
        <w:tc>
          <w:tcPr>
            <w:tcW w:w="1975" w:type="dxa"/>
          </w:tcPr>
          <w:p w:rsidR="005B7FA1" w:rsidRDefault="005B7FA1" w:rsidP="00A23DB1">
            <w:r>
              <w:t>What do I do?</w:t>
            </w:r>
          </w:p>
        </w:tc>
        <w:tc>
          <w:tcPr>
            <w:tcW w:w="7375" w:type="dxa"/>
          </w:tcPr>
          <w:p w:rsidR="005B7FA1" w:rsidRDefault="005B7FA1" w:rsidP="005B7FA1">
            <w:r>
              <w:t>1) See if you can locate the item;</w:t>
            </w:r>
          </w:p>
          <w:p w:rsidR="005B7FA1" w:rsidRDefault="005B7FA1" w:rsidP="005B7FA1">
            <w:r>
              <w:t>2) If you can locate the item, “Check out to remote site” &amp; send the item out (or cancel the hold, as needed);</w:t>
            </w:r>
          </w:p>
          <w:p w:rsidR="005B7FA1" w:rsidRDefault="005B7FA1" w:rsidP="005B7FA1">
            <w:r>
              <w:t>3) If you can’t locate the item, cancel the hold (set to Missing, as needed).</w:t>
            </w:r>
          </w:p>
        </w:tc>
      </w:tr>
      <w:tr w:rsidR="005B7FA1" w:rsidTr="005B7FA1">
        <w:tc>
          <w:tcPr>
            <w:tcW w:w="1975" w:type="dxa"/>
          </w:tcPr>
          <w:p w:rsidR="005B7FA1" w:rsidRDefault="005B7FA1" w:rsidP="00A23DB1"/>
        </w:tc>
        <w:tc>
          <w:tcPr>
            <w:tcW w:w="7375" w:type="dxa"/>
          </w:tcPr>
          <w:p w:rsidR="005B7FA1" w:rsidRDefault="005B7FA1" w:rsidP="00A23DB1"/>
        </w:tc>
      </w:tr>
      <w:tr w:rsidR="005B7FA1" w:rsidTr="005B7FA1">
        <w:tc>
          <w:tcPr>
            <w:tcW w:w="1975" w:type="dxa"/>
          </w:tcPr>
          <w:p w:rsidR="005B7FA1" w:rsidRDefault="005B7FA1" w:rsidP="005B7FA1">
            <w:pPr>
              <w:pStyle w:val="Heading2"/>
              <w:outlineLvl w:val="1"/>
            </w:pPr>
            <w:r>
              <w:t>Report</w:t>
            </w:r>
          </w:p>
        </w:tc>
        <w:tc>
          <w:tcPr>
            <w:tcW w:w="7375" w:type="dxa"/>
          </w:tcPr>
          <w:p w:rsidR="005B7FA1" w:rsidRDefault="005B7FA1" w:rsidP="005B7FA1">
            <w:pPr>
              <w:pStyle w:val="Heading2"/>
              <w:outlineLvl w:val="1"/>
            </w:pPr>
            <w:r>
              <w:t>Requested Too Long</w:t>
            </w:r>
          </w:p>
        </w:tc>
      </w:tr>
      <w:tr w:rsidR="005B7FA1" w:rsidTr="005B7FA1">
        <w:tc>
          <w:tcPr>
            <w:tcW w:w="1975" w:type="dxa"/>
          </w:tcPr>
          <w:p w:rsidR="005B7FA1" w:rsidRDefault="005B7FA1" w:rsidP="00A23DB1">
            <w:r>
              <w:t>Minimum Days</w:t>
            </w:r>
          </w:p>
        </w:tc>
        <w:tc>
          <w:tcPr>
            <w:tcW w:w="7375" w:type="dxa"/>
          </w:tcPr>
          <w:p w:rsidR="005B7FA1" w:rsidRDefault="005B7FA1" w:rsidP="00A23DB1">
            <w:r>
              <w:t>3</w:t>
            </w:r>
          </w:p>
        </w:tc>
      </w:tr>
      <w:tr w:rsidR="005B7FA1" w:rsidTr="005B7FA1">
        <w:tc>
          <w:tcPr>
            <w:tcW w:w="1975" w:type="dxa"/>
          </w:tcPr>
          <w:p w:rsidR="005B7FA1" w:rsidRDefault="005B7FA1" w:rsidP="00A23DB1">
            <w:r>
              <w:t>Whose items?</w:t>
            </w:r>
          </w:p>
        </w:tc>
        <w:tc>
          <w:tcPr>
            <w:tcW w:w="7375" w:type="dxa"/>
          </w:tcPr>
          <w:p w:rsidR="005B7FA1" w:rsidRDefault="005B7FA1" w:rsidP="00A23DB1">
            <w:r>
              <w:t>MOBIUS</w:t>
            </w:r>
          </w:p>
        </w:tc>
      </w:tr>
      <w:tr w:rsidR="005B7FA1" w:rsidTr="005B7FA1">
        <w:tc>
          <w:tcPr>
            <w:tcW w:w="1975" w:type="dxa"/>
          </w:tcPr>
          <w:p w:rsidR="005B7FA1" w:rsidRDefault="005B7FA1" w:rsidP="00A23DB1">
            <w:r>
              <w:t>Whose patrons?</w:t>
            </w:r>
          </w:p>
        </w:tc>
        <w:tc>
          <w:tcPr>
            <w:tcW w:w="7375" w:type="dxa"/>
          </w:tcPr>
          <w:p w:rsidR="005B7FA1" w:rsidRDefault="005B7FA1" w:rsidP="00A23DB1">
            <w:r>
              <w:t>Yours</w:t>
            </w:r>
          </w:p>
        </w:tc>
      </w:tr>
      <w:tr w:rsidR="005B7FA1" w:rsidTr="005B7FA1">
        <w:tc>
          <w:tcPr>
            <w:tcW w:w="1975" w:type="dxa"/>
          </w:tcPr>
          <w:p w:rsidR="005B7FA1" w:rsidRDefault="005B7FA1" w:rsidP="00A23DB1">
            <w:r>
              <w:t>What do I do?</w:t>
            </w:r>
          </w:p>
        </w:tc>
        <w:tc>
          <w:tcPr>
            <w:tcW w:w="7375" w:type="dxa"/>
          </w:tcPr>
          <w:p w:rsidR="005B7FA1" w:rsidRDefault="005B7FA1" w:rsidP="005B7FA1">
            <w:r>
              <w:t>1) Search the MOBIUS catalog to check the status of the item;</w:t>
            </w:r>
          </w:p>
          <w:p w:rsidR="005B7FA1" w:rsidRDefault="005B7FA1" w:rsidP="005B7FA1">
            <w:r>
              <w:t>2) If item Status is “Due [date] + [#] hold[s]”, then do nothing;</w:t>
            </w:r>
          </w:p>
          <w:p w:rsidR="005B7FA1" w:rsidRDefault="005B7FA1" w:rsidP="005B7FA1">
            <w:r>
              <w:t>3) If item status is “Available”, contact the owning library to check the status of the hold.</w:t>
            </w:r>
          </w:p>
        </w:tc>
      </w:tr>
      <w:tr w:rsidR="005B7FA1" w:rsidTr="005B7FA1">
        <w:tc>
          <w:tcPr>
            <w:tcW w:w="1975" w:type="dxa"/>
          </w:tcPr>
          <w:p w:rsidR="005B7FA1" w:rsidRDefault="005B7FA1" w:rsidP="00A23DB1"/>
        </w:tc>
        <w:tc>
          <w:tcPr>
            <w:tcW w:w="7375" w:type="dxa"/>
          </w:tcPr>
          <w:p w:rsidR="005B7FA1" w:rsidRDefault="005B7FA1" w:rsidP="005B7FA1"/>
        </w:tc>
      </w:tr>
      <w:tr w:rsidR="005B7FA1" w:rsidTr="005B7FA1">
        <w:tc>
          <w:tcPr>
            <w:tcW w:w="1975" w:type="dxa"/>
          </w:tcPr>
          <w:p w:rsidR="005B7FA1" w:rsidRDefault="002B166A" w:rsidP="002B166A">
            <w:pPr>
              <w:pStyle w:val="Heading2"/>
              <w:outlineLvl w:val="1"/>
            </w:pPr>
            <w:r>
              <w:t>Report</w:t>
            </w:r>
          </w:p>
        </w:tc>
        <w:tc>
          <w:tcPr>
            <w:tcW w:w="7375" w:type="dxa"/>
          </w:tcPr>
          <w:p w:rsidR="005B7FA1" w:rsidRDefault="002B166A" w:rsidP="002B166A">
            <w:pPr>
              <w:pStyle w:val="Heading2"/>
              <w:outlineLvl w:val="1"/>
            </w:pPr>
            <w:r>
              <w:t>In Transit (to your library) Too Long</w:t>
            </w:r>
          </w:p>
        </w:tc>
      </w:tr>
      <w:tr w:rsidR="002B166A" w:rsidTr="005B7FA1">
        <w:tc>
          <w:tcPr>
            <w:tcW w:w="1975" w:type="dxa"/>
          </w:tcPr>
          <w:p w:rsidR="002B166A" w:rsidRDefault="002B166A" w:rsidP="00A23DB1">
            <w:r>
              <w:t>Minimum Days</w:t>
            </w:r>
          </w:p>
        </w:tc>
        <w:tc>
          <w:tcPr>
            <w:tcW w:w="7375" w:type="dxa"/>
          </w:tcPr>
          <w:p w:rsidR="002B166A" w:rsidRDefault="002B166A" w:rsidP="005B7FA1">
            <w:r>
              <w:t>7</w:t>
            </w:r>
          </w:p>
        </w:tc>
      </w:tr>
      <w:tr w:rsidR="002B166A" w:rsidTr="005B7FA1">
        <w:tc>
          <w:tcPr>
            <w:tcW w:w="1975" w:type="dxa"/>
          </w:tcPr>
          <w:p w:rsidR="002B166A" w:rsidRDefault="002B166A" w:rsidP="00A23DB1">
            <w:r>
              <w:t>Whose items?</w:t>
            </w:r>
          </w:p>
        </w:tc>
        <w:tc>
          <w:tcPr>
            <w:tcW w:w="7375" w:type="dxa"/>
          </w:tcPr>
          <w:p w:rsidR="002B166A" w:rsidRDefault="002B166A" w:rsidP="005B7FA1">
            <w:r>
              <w:t>MOBIUS</w:t>
            </w:r>
          </w:p>
        </w:tc>
      </w:tr>
      <w:tr w:rsidR="002B166A" w:rsidTr="005B7FA1">
        <w:tc>
          <w:tcPr>
            <w:tcW w:w="1975" w:type="dxa"/>
          </w:tcPr>
          <w:p w:rsidR="002B166A" w:rsidRDefault="002B166A" w:rsidP="00A23DB1">
            <w:r>
              <w:t>Whose patrons?</w:t>
            </w:r>
          </w:p>
        </w:tc>
        <w:tc>
          <w:tcPr>
            <w:tcW w:w="7375" w:type="dxa"/>
          </w:tcPr>
          <w:p w:rsidR="002B166A" w:rsidRDefault="002B166A" w:rsidP="005B7FA1">
            <w:r>
              <w:t>Yours</w:t>
            </w:r>
          </w:p>
        </w:tc>
      </w:tr>
      <w:tr w:rsidR="002B166A" w:rsidTr="005B7FA1">
        <w:tc>
          <w:tcPr>
            <w:tcW w:w="1975" w:type="dxa"/>
          </w:tcPr>
          <w:p w:rsidR="002B166A" w:rsidRDefault="002B166A" w:rsidP="00A23DB1">
            <w:r>
              <w:t>What do I do?</w:t>
            </w:r>
          </w:p>
        </w:tc>
        <w:tc>
          <w:tcPr>
            <w:tcW w:w="7375" w:type="dxa"/>
          </w:tcPr>
          <w:p w:rsidR="002B166A" w:rsidRDefault="002B166A" w:rsidP="005B7FA1">
            <w:r>
              <w:t>1) See if you can locate the item. If so, check it in;</w:t>
            </w:r>
          </w:p>
          <w:p w:rsidR="002B166A" w:rsidRDefault="002B166A" w:rsidP="005B7FA1">
            <w:r>
              <w:t>2) If not, contact the owning library and have them check to see if they can locate the item</w:t>
            </w:r>
            <w:proofErr w:type="gramStart"/>
            <w:r>
              <w:t>;</w:t>
            </w:r>
            <w:proofErr w:type="gramEnd"/>
            <w:r>
              <w:br/>
              <w:t>3) If no one can locate the item, the owning library should check with the courier to see if it was lost in delivery.</w:t>
            </w:r>
          </w:p>
        </w:tc>
      </w:tr>
      <w:tr w:rsidR="002B166A" w:rsidTr="005B7FA1">
        <w:tc>
          <w:tcPr>
            <w:tcW w:w="1975" w:type="dxa"/>
          </w:tcPr>
          <w:p w:rsidR="002B166A" w:rsidRDefault="002B166A" w:rsidP="00A23DB1"/>
        </w:tc>
        <w:tc>
          <w:tcPr>
            <w:tcW w:w="7375" w:type="dxa"/>
          </w:tcPr>
          <w:p w:rsidR="002B166A" w:rsidRDefault="002B166A" w:rsidP="005B7FA1"/>
        </w:tc>
      </w:tr>
      <w:tr w:rsidR="002B166A" w:rsidTr="005B7FA1">
        <w:tc>
          <w:tcPr>
            <w:tcW w:w="1975" w:type="dxa"/>
          </w:tcPr>
          <w:p w:rsidR="002B166A" w:rsidRDefault="002B166A" w:rsidP="002B166A">
            <w:pPr>
              <w:pStyle w:val="Heading2"/>
              <w:outlineLvl w:val="1"/>
            </w:pPr>
            <w:r>
              <w:t>Report</w:t>
            </w:r>
          </w:p>
        </w:tc>
        <w:tc>
          <w:tcPr>
            <w:tcW w:w="7375" w:type="dxa"/>
          </w:tcPr>
          <w:p w:rsidR="002B166A" w:rsidRDefault="002B166A" w:rsidP="002B166A">
            <w:pPr>
              <w:pStyle w:val="Heading2"/>
              <w:outlineLvl w:val="1"/>
            </w:pPr>
            <w:r>
              <w:t>Received Too Long</w:t>
            </w:r>
          </w:p>
        </w:tc>
      </w:tr>
      <w:tr w:rsidR="002B166A" w:rsidTr="005B7FA1">
        <w:tc>
          <w:tcPr>
            <w:tcW w:w="1975" w:type="dxa"/>
          </w:tcPr>
          <w:p w:rsidR="002B166A" w:rsidRDefault="002B166A" w:rsidP="00A23DB1">
            <w:r>
              <w:t>Minimum Days</w:t>
            </w:r>
          </w:p>
        </w:tc>
        <w:tc>
          <w:tcPr>
            <w:tcW w:w="7375" w:type="dxa"/>
          </w:tcPr>
          <w:p w:rsidR="002B166A" w:rsidRDefault="002B166A" w:rsidP="005B7FA1">
            <w:r>
              <w:t>7</w:t>
            </w:r>
          </w:p>
        </w:tc>
      </w:tr>
      <w:tr w:rsidR="002B166A" w:rsidTr="005B7FA1">
        <w:tc>
          <w:tcPr>
            <w:tcW w:w="1975" w:type="dxa"/>
          </w:tcPr>
          <w:p w:rsidR="002B166A" w:rsidRDefault="002B166A" w:rsidP="00A23DB1">
            <w:r>
              <w:t>Whose items?</w:t>
            </w:r>
          </w:p>
        </w:tc>
        <w:tc>
          <w:tcPr>
            <w:tcW w:w="7375" w:type="dxa"/>
          </w:tcPr>
          <w:p w:rsidR="002B166A" w:rsidRDefault="002B166A" w:rsidP="005B7FA1">
            <w:r>
              <w:t>MOBIUS</w:t>
            </w:r>
          </w:p>
        </w:tc>
      </w:tr>
      <w:tr w:rsidR="002B166A" w:rsidTr="005B7FA1">
        <w:tc>
          <w:tcPr>
            <w:tcW w:w="1975" w:type="dxa"/>
          </w:tcPr>
          <w:p w:rsidR="002B166A" w:rsidRDefault="002B166A" w:rsidP="00A23DB1">
            <w:r>
              <w:t>Whose patrons?</w:t>
            </w:r>
          </w:p>
        </w:tc>
        <w:tc>
          <w:tcPr>
            <w:tcW w:w="7375" w:type="dxa"/>
          </w:tcPr>
          <w:p w:rsidR="002B166A" w:rsidRDefault="002B166A" w:rsidP="005B7FA1">
            <w:r>
              <w:t>Yours</w:t>
            </w:r>
          </w:p>
        </w:tc>
      </w:tr>
      <w:tr w:rsidR="002B166A" w:rsidTr="005B7FA1">
        <w:tc>
          <w:tcPr>
            <w:tcW w:w="1975" w:type="dxa"/>
          </w:tcPr>
          <w:p w:rsidR="002B166A" w:rsidRDefault="002B166A" w:rsidP="00A23DB1">
            <w:r>
              <w:t>What do I do?</w:t>
            </w:r>
          </w:p>
        </w:tc>
        <w:tc>
          <w:tcPr>
            <w:tcW w:w="7375" w:type="dxa"/>
          </w:tcPr>
          <w:p w:rsidR="002B166A" w:rsidRDefault="002B166A" w:rsidP="002B166A">
            <w:r>
              <w:t>1) Check the hold shelf for the item. If it is there, notify the patron again OR Return Unwanted;</w:t>
            </w:r>
          </w:p>
          <w:p w:rsidR="002B166A" w:rsidRDefault="002B166A" w:rsidP="002B166A">
            <w:r>
              <w:t>2) If the item is not on the hold shelf, check with the patron to see if they have it. If so, check the item out (as it was not checked out properly);</w:t>
            </w:r>
          </w:p>
          <w:p w:rsidR="002B166A" w:rsidRDefault="002B166A" w:rsidP="002B166A">
            <w:r>
              <w:t>3) Investigate further if the item is on the report for more than 30 days and not accounted for.</w:t>
            </w:r>
          </w:p>
        </w:tc>
      </w:tr>
    </w:tbl>
    <w:p w:rsidR="00F01273" w:rsidRDefault="00F01273" w:rsidP="00A23DB1"/>
    <w:tbl>
      <w:tblPr>
        <w:tblStyle w:val="TableGrid"/>
        <w:tblW w:w="0" w:type="auto"/>
        <w:tblLook w:val="04A0" w:firstRow="1" w:lastRow="0" w:firstColumn="1" w:lastColumn="0" w:noHBand="0" w:noVBand="1"/>
      </w:tblPr>
      <w:tblGrid>
        <w:gridCol w:w="1975"/>
        <w:gridCol w:w="7375"/>
      </w:tblGrid>
      <w:tr w:rsidR="002B166A" w:rsidTr="002B166A">
        <w:tc>
          <w:tcPr>
            <w:tcW w:w="1975" w:type="dxa"/>
          </w:tcPr>
          <w:p w:rsidR="002B166A" w:rsidRDefault="002B166A" w:rsidP="008B7357">
            <w:pPr>
              <w:pStyle w:val="Heading2"/>
              <w:outlineLvl w:val="1"/>
            </w:pPr>
            <w:r>
              <w:t>Report</w:t>
            </w:r>
          </w:p>
        </w:tc>
        <w:tc>
          <w:tcPr>
            <w:tcW w:w="7375" w:type="dxa"/>
          </w:tcPr>
          <w:p w:rsidR="002B166A" w:rsidRDefault="002B166A" w:rsidP="008B7357">
            <w:pPr>
              <w:pStyle w:val="Heading2"/>
              <w:outlineLvl w:val="1"/>
            </w:pPr>
            <w:r>
              <w:t>Returned Too Long</w:t>
            </w:r>
          </w:p>
        </w:tc>
      </w:tr>
      <w:tr w:rsidR="002B166A" w:rsidTr="002B166A">
        <w:tc>
          <w:tcPr>
            <w:tcW w:w="1975" w:type="dxa"/>
          </w:tcPr>
          <w:p w:rsidR="002B166A" w:rsidRDefault="002B166A" w:rsidP="00A23DB1">
            <w:r>
              <w:t>Minimum Days</w:t>
            </w:r>
          </w:p>
        </w:tc>
        <w:tc>
          <w:tcPr>
            <w:tcW w:w="7375" w:type="dxa"/>
          </w:tcPr>
          <w:p w:rsidR="002B166A" w:rsidRDefault="002B166A" w:rsidP="00A23DB1">
            <w:r>
              <w:t>21</w:t>
            </w:r>
          </w:p>
        </w:tc>
      </w:tr>
      <w:tr w:rsidR="002B166A" w:rsidTr="002B166A">
        <w:tc>
          <w:tcPr>
            <w:tcW w:w="1975" w:type="dxa"/>
          </w:tcPr>
          <w:p w:rsidR="002B166A" w:rsidRDefault="002B166A" w:rsidP="00A23DB1">
            <w:r>
              <w:t>Whose items?</w:t>
            </w:r>
          </w:p>
        </w:tc>
        <w:tc>
          <w:tcPr>
            <w:tcW w:w="7375" w:type="dxa"/>
          </w:tcPr>
          <w:p w:rsidR="002B166A" w:rsidRDefault="002B166A" w:rsidP="00A23DB1">
            <w:r>
              <w:t>MOBIUS</w:t>
            </w:r>
          </w:p>
        </w:tc>
      </w:tr>
      <w:tr w:rsidR="002B166A" w:rsidTr="002B166A">
        <w:tc>
          <w:tcPr>
            <w:tcW w:w="1975" w:type="dxa"/>
          </w:tcPr>
          <w:p w:rsidR="002B166A" w:rsidRDefault="002B166A" w:rsidP="00A23DB1">
            <w:r>
              <w:t>Whose patrons?</w:t>
            </w:r>
          </w:p>
        </w:tc>
        <w:tc>
          <w:tcPr>
            <w:tcW w:w="7375" w:type="dxa"/>
          </w:tcPr>
          <w:p w:rsidR="002B166A" w:rsidRDefault="002B166A" w:rsidP="00A23DB1">
            <w:r>
              <w:t>Yours</w:t>
            </w:r>
          </w:p>
        </w:tc>
      </w:tr>
      <w:tr w:rsidR="002B166A" w:rsidTr="002B166A">
        <w:tc>
          <w:tcPr>
            <w:tcW w:w="1975" w:type="dxa"/>
          </w:tcPr>
          <w:p w:rsidR="002B166A" w:rsidRDefault="002B166A" w:rsidP="00A23DB1">
            <w:r>
              <w:t>What do I do?</w:t>
            </w:r>
          </w:p>
        </w:tc>
        <w:tc>
          <w:tcPr>
            <w:tcW w:w="7375" w:type="dxa"/>
          </w:tcPr>
          <w:p w:rsidR="002B166A" w:rsidRDefault="002B166A" w:rsidP="00A23DB1">
            <w:r>
              <w:t>1) See if you can locate the item. If you can, send it back to the owning library;</w:t>
            </w:r>
          </w:p>
          <w:p w:rsidR="002B166A" w:rsidRDefault="002B166A" w:rsidP="00A23DB1">
            <w:r>
              <w:t>2) Contact the owning library to see if they can locate the item. If they can, they should check it in;</w:t>
            </w:r>
          </w:p>
          <w:p w:rsidR="008B7357" w:rsidRDefault="002B166A" w:rsidP="00A23DB1">
            <w:r>
              <w:t xml:space="preserve">3) If nether library can locate the item, owning library should </w:t>
            </w:r>
            <w:r w:rsidR="008B7357">
              <w:t xml:space="preserve">contact </w:t>
            </w:r>
            <w:r>
              <w:t>delivery list</w:t>
            </w:r>
            <w:r w:rsidR="008B7357">
              <w:t xml:space="preserve"> and </w:t>
            </w:r>
            <w:r>
              <w:t xml:space="preserve">ask other libraries to check </w:t>
            </w:r>
            <w:r w:rsidR="008B7357">
              <w:t>for the item;</w:t>
            </w:r>
          </w:p>
          <w:p w:rsidR="002B166A" w:rsidRDefault="008B7357" w:rsidP="00A23DB1">
            <w:r>
              <w:t>4) If no one can find the item, check the documentation for further info.</w:t>
            </w:r>
          </w:p>
        </w:tc>
      </w:tr>
      <w:tr w:rsidR="002B166A" w:rsidTr="002B166A">
        <w:tc>
          <w:tcPr>
            <w:tcW w:w="1975" w:type="dxa"/>
          </w:tcPr>
          <w:p w:rsidR="002B166A" w:rsidRDefault="002B166A" w:rsidP="00A23DB1"/>
        </w:tc>
        <w:tc>
          <w:tcPr>
            <w:tcW w:w="7375" w:type="dxa"/>
          </w:tcPr>
          <w:p w:rsidR="002B166A" w:rsidRDefault="002B166A" w:rsidP="00A23DB1"/>
        </w:tc>
      </w:tr>
      <w:tr w:rsidR="002B166A" w:rsidTr="002B166A">
        <w:tc>
          <w:tcPr>
            <w:tcW w:w="1975" w:type="dxa"/>
          </w:tcPr>
          <w:p w:rsidR="002B166A" w:rsidRDefault="008B7357" w:rsidP="008B7357">
            <w:pPr>
              <w:pStyle w:val="Heading2"/>
              <w:outlineLvl w:val="1"/>
            </w:pPr>
            <w:r>
              <w:t>Report</w:t>
            </w:r>
          </w:p>
        </w:tc>
        <w:tc>
          <w:tcPr>
            <w:tcW w:w="7375" w:type="dxa"/>
          </w:tcPr>
          <w:p w:rsidR="002B166A" w:rsidRDefault="008B7357" w:rsidP="008B7357">
            <w:pPr>
              <w:pStyle w:val="Heading2"/>
              <w:outlineLvl w:val="1"/>
            </w:pPr>
            <w:r>
              <w:t xml:space="preserve">Institutional </w:t>
            </w:r>
            <w:proofErr w:type="spellStart"/>
            <w:r>
              <w:t>Overdues</w:t>
            </w:r>
            <w:proofErr w:type="spellEnd"/>
          </w:p>
        </w:tc>
      </w:tr>
      <w:tr w:rsidR="002B166A" w:rsidTr="002B166A">
        <w:tc>
          <w:tcPr>
            <w:tcW w:w="1975" w:type="dxa"/>
          </w:tcPr>
          <w:p w:rsidR="002B166A" w:rsidRDefault="008B7357" w:rsidP="00A23DB1">
            <w:r>
              <w:t>Minimum Days</w:t>
            </w:r>
          </w:p>
        </w:tc>
        <w:tc>
          <w:tcPr>
            <w:tcW w:w="7375" w:type="dxa"/>
          </w:tcPr>
          <w:p w:rsidR="002B166A" w:rsidRDefault="008B7357" w:rsidP="00A23DB1">
            <w:r>
              <w:t>45</w:t>
            </w:r>
          </w:p>
        </w:tc>
      </w:tr>
      <w:tr w:rsidR="008B7357" w:rsidTr="002B166A">
        <w:tc>
          <w:tcPr>
            <w:tcW w:w="1975" w:type="dxa"/>
          </w:tcPr>
          <w:p w:rsidR="008B7357" w:rsidRDefault="008B7357" w:rsidP="00A23DB1">
            <w:r>
              <w:t>Whose items?</w:t>
            </w:r>
          </w:p>
        </w:tc>
        <w:tc>
          <w:tcPr>
            <w:tcW w:w="7375" w:type="dxa"/>
          </w:tcPr>
          <w:p w:rsidR="008B7357" w:rsidRDefault="008B7357" w:rsidP="00A23DB1">
            <w:r>
              <w:t>Yours</w:t>
            </w:r>
          </w:p>
        </w:tc>
      </w:tr>
      <w:tr w:rsidR="008B7357" w:rsidTr="002B166A">
        <w:tc>
          <w:tcPr>
            <w:tcW w:w="1975" w:type="dxa"/>
          </w:tcPr>
          <w:p w:rsidR="008B7357" w:rsidRDefault="008B7357" w:rsidP="00A23DB1">
            <w:r>
              <w:t>Whose patrons?</w:t>
            </w:r>
          </w:p>
        </w:tc>
        <w:tc>
          <w:tcPr>
            <w:tcW w:w="7375" w:type="dxa"/>
          </w:tcPr>
          <w:p w:rsidR="008B7357" w:rsidRDefault="008B7357" w:rsidP="00A23DB1">
            <w:r>
              <w:t>MOBIUS</w:t>
            </w:r>
          </w:p>
        </w:tc>
      </w:tr>
      <w:tr w:rsidR="008B7357" w:rsidTr="002B166A">
        <w:tc>
          <w:tcPr>
            <w:tcW w:w="1975" w:type="dxa"/>
          </w:tcPr>
          <w:p w:rsidR="008B7357" w:rsidRDefault="008B7357" w:rsidP="00A23DB1">
            <w:r>
              <w:t>What do I do?</w:t>
            </w:r>
          </w:p>
        </w:tc>
        <w:tc>
          <w:tcPr>
            <w:tcW w:w="7375" w:type="dxa"/>
          </w:tcPr>
          <w:p w:rsidR="008B7357" w:rsidRDefault="008B7357" w:rsidP="00A23DB1">
            <w:r>
              <w:t>Contact the patron’s library for resolution.</w:t>
            </w:r>
          </w:p>
        </w:tc>
      </w:tr>
    </w:tbl>
    <w:p w:rsidR="002B166A" w:rsidRPr="00A23DB1" w:rsidRDefault="002B166A" w:rsidP="00A23DB1"/>
    <w:sectPr w:rsidR="002B166A" w:rsidRPr="00A23DB1" w:rsidSect="005C6E71">
      <w:headerReference w:type="even" r:id="rId8"/>
      <w:headerReference w:type="default" r:id="rId9"/>
      <w:footerReference w:type="even" r:id="rId10"/>
      <w:footerReference w:type="default" r:id="rId11"/>
      <w:headerReference w:type="first" r:id="rId12"/>
      <w:footerReference w:type="first" r:id="rId13"/>
      <w:endnotePr>
        <w:numFmt w:val="upp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84" w:rsidRDefault="00B13484" w:rsidP="00BD6EF8">
      <w:pPr>
        <w:spacing w:after="0" w:line="240" w:lineRule="auto"/>
      </w:pPr>
      <w:r>
        <w:separator/>
      </w:r>
    </w:p>
  </w:endnote>
  <w:endnote w:type="continuationSeparator" w:id="0">
    <w:p w:rsidR="00B13484" w:rsidRDefault="00B13484" w:rsidP="00BD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D6" w:rsidRDefault="000D0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C9" w:rsidRDefault="00B13484" w:rsidP="005C6E71">
    <w:pPr>
      <w:pStyle w:val="Footer"/>
    </w:pPr>
    <w:sdt>
      <w:sdtPr>
        <w:id w:val="10618743"/>
        <w:docPartObj>
          <w:docPartGallery w:val="Page Numbers (Bottom of Page)"/>
          <w:docPartUnique/>
        </w:docPartObj>
      </w:sdtPr>
      <w:sdtEndPr/>
      <w:sdtContent>
        <w:r w:rsidR="00B80BC9">
          <w:tab/>
        </w:r>
        <w:r w:rsidR="00B80BC9">
          <w:fldChar w:fldCharType="begin"/>
        </w:r>
        <w:r w:rsidR="00B80BC9">
          <w:instrText xml:space="preserve"> PAGE   \* MERGEFORMAT </w:instrText>
        </w:r>
        <w:r w:rsidR="00B80BC9">
          <w:fldChar w:fldCharType="separate"/>
        </w:r>
        <w:r w:rsidR="000D0AD6">
          <w:rPr>
            <w:noProof/>
          </w:rPr>
          <w:t>1</w:t>
        </w:r>
        <w:r w:rsidR="00B80BC9">
          <w:rPr>
            <w:noProof/>
          </w:rPr>
          <w:fldChar w:fldCharType="end"/>
        </w:r>
      </w:sdtContent>
    </w:sdt>
    <w:r w:rsidR="00B80BC9">
      <w:tab/>
      <w:t>Prepared by Christopher Gould</w:t>
    </w:r>
  </w:p>
  <w:p w:rsidR="00B80BC9" w:rsidRDefault="00B80BC9" w:rsidP="005C6E71">
    <w:pPr>
      <w:pStyle w:val="Footer"/>
      <w:jc w:val="right"/>
    </w:pPr>
    <w:r>
      <w:t>Help D</w:t>
    </w:r>
    <w:r w:rsidR="0055783A">
      <w:t>esk Manager</w:t>
    </w:r>
  </w:p>
  <w:p w:rsidR="00B80BC9" w:rsidRDefault="00B80BC9" w:rsidP="005C6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D6" w:rsidRDefault="000D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84" w:rsidRDefault="00B13484" w:rsidP="00BD6EF8">
      <w:pPr>
        <w:spacing w:after="0" w:line="240" w:lineRule="auto"/>
      </w:pPr>
      <w:r>
        <w:separator/>
      </w:r>
    </w:p>
  </w:footnote>
  <w:footnote w:type="continuationSeparator" w:id="0">
    <w:p w:rsidR="00B13484" w:rsidRDefault="00B13484" w:rsidP="00BD6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D6" w:rsidRDefault="000D0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C9" w:rsidRDefault="00B80BC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6"/>
    </w:tblGrid>
    <w:tr w:rsidR="00B80BC9" w:rsidTr="005C6E71">
      <w:tc>
        <w:tcPr>
          <w:tcW w:w="4788" w:type="dxa"/>
        </w:tcPr>
        <w:p w:rsidR="00B80BC9" w:rsidRDefault="000D0AD6">
          <w:pPr>
            <w:pStyle w:val="Header"/>
          </w:pPr>
          <w:bookmarkStart w:id="0" w:name="_GoBack"/>
          <w:bookmarkEnd w:id="0"/>
          <w:r>
            <w:rPr>
              <w:noProof/>
            </w:rPr>
            <w:drawing>
              <wp:inline distT="0" distB="0" distL="0" distR="0" wp14:anchorId="4FD9028D">
                <wp:extent cx="24765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28675"/>
                        </a:xfrm>
                        <a:prstGeom prst="rect">
                          <a:avLst/>
                        </a:prstGeom>
                        <a:noFill/>
                      </pic:spPr>
                    </pic:pic>
                  </a:graphicData>
                </a:graphic>
              </wp:inline>
            </w:drawing>
          </w:r>
        </w:p>
      </w:tc>
      <w:tc>
        <w:tcPr>
          <w:tcW w:w="4788" w:type="dxa"/>
        </w:tcPr>
        <w:p w:rsidR="00B80BC9" w:rsidRDefault="005B7FA1" w:rsidP="005C6E71">
          <w:pPr>
            <w:pStyle w:val="Header"/>
            <w:jc w:val="right"/>
            <w:rPr>
              <w:b/>
            </w:rPr>
          </w:pPr>
          <w:r>
            <w:rPr>
              <w:b/>
            </w:rPr>
            <w:t>INN-Reach Circulation Reports</w:t>
          </w:r>
          <w:r w:rsidR="00B80BC9">
            <w:rPr>
              <w:b/>
            </w:rPr>
            <w:t xml:space="preserve"> </w:t>
          </w:r>
        </w:p>
        <w:p w:rsidR="00B80BC9" w:rsidRDefault="005B7FA1" w:rsidP="005C6E71">
          <w:pPr>
            <w:pStyle w:val="Header"/>
            <w:jc w:val="right"/>
            <w:rPr>
              <w:b/>
            </w:rPr>
          </w:pPr>
          <w:r>
            <w:rPr>
              <w:b/>
            </w:rPr>
            <w:t>Ready Reference Sheet</w:t>
          </w:r>
        </w:p>
        <w:p w:rsidR="00B80BC9" w:rsidRPr="00E71D58" w:rsidRDefault="005B7FA1" w:rsidP="005B7FA1">
          <w:pPr>
            <w:pStyle w:val="Header"/>
            <w:jc w:val="right"/>
            <w:rPr>
              <w:b/>
            </w:rPr>
          </w:pPr>
          <w:r>
            <w:rPr>
              <w:b/>
            </w:rPr>
            <w:t>March 18, 2015</w:t>
          </w:r>
        </w:p>
      </w:tc>
    </w:tr>
  </w:tbl>
  <w:p w:rsidR="00B80BC9" w:rsidRDefault="00B80BC9">
    <w:pPr>
      <w:pStyle w:val="Header"/>
    </w:pPr>
  </w:p>
  <w:p w:rsidR="00B80BC9" w:rsidRDefault="00B80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D6" w:rsidRDefault="000D0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6674"/>
    <w:multiLevelType w:val="hybridMultilevel"/>
    <w:tmpl w:val="57C8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497435"/>
    <w:multiLevelType w:val="hybridMultilevel"/>
    <w:tmpl w:val="A6BAC732"/>
    <w:lvl w:ilvl="0" w:tplc="82D23D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3E33"/>
    <w:multiLevelType w:val="hybridMultilevel"/>
    <w:tmpl w:val="ECCCF5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CFA303E"/>
    <w:multiLevelType w:val="hybridMultilevel"/>
    <w:tmpl w:val="278802A4"/>
    <w:lvl w:ilvl="0" w:tplc="213A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3E2B"/>
    <w:multiLevelType w:val="hybridMultilevel"/>
    <w:tmpl w:val="2A32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E0BC2"/>
    <w:multiLevelType w:val="hybridMultilevel"/>
    <w:tmpl w:val="AC74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3556"/>
    <w:multiLevelType w:val="hybridMultilevel"/>
    <w:tmpl w:val="1D52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964E7"/>
    <w:multiLevelType w:val="hybridMultilevel"/>
    <w:tmpl w:val="278802A4"/>
    <w:lvl w:ilvl="0" w:tplc="213A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07F60"/>
    <w:multiLevelType w:val="hybridMultilevel"/>
    <w:tmpl w:val="A34C2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C6BB2"/>
    <w:multiLevelType w:val="hybridMultilevel"/>
    <w:tmpl w:val="A9F2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D0020"/>
    <w:multiLevelType w:val="hybridMultilevel"/>
    <w:tmpl w:val="C22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12690"/>
    <w:multiLevelType w:val="hybridMultilevel"/>
    <w:tmpl w:val="2D4E9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0"/>
  </w:num>
  <w:num w:numId="5">
    <w:abstractNumId w:val="4"/>
  </w:num>
  <w:num w:numId="6">
    <w:abstractNumId w:val="6"/>
  </w:num>
  <w:num w:numId="7">
    <w:abstractNumId w:val="7"/>
  </w:num>
  <w:num w:numId="8">
    <w:abstractNumId w:val="9"/>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1D"/>
    <w:rsid w:val="0000191D"/>
    <w:rsid w:val="00007F70"/>
    <w:rsid w:val="00043175"/>
    <w:rsid w:val="00043FE0"/>
    <w:rsid w:val="00060096"/>
    <w:rsid w:val="00070833"/>
    <w:rsid w:val="00081CAD"/>
    <w:rsid w:val="000A4656"/>
    <w:rsid w:val="000B173A"/>
    <w:rsid w:val="000D0AD6"/>
    <w:rsid w:val="000E3AD8"/>
    <w:rsid w:val="000F248F"/>
    <w:rsid w:val="000F4ACB"/>
    <w:rsid w:val="00151FC0"/>
    <w:rsid w:val="00154DB4"/>
    <w:rsid w:val="00182DAB"/>
    <w:rsid w:val="00192612"/>
    <w:rsid w:val="001B32E6"/>
    <w:rsid w:val="001B74D3"/>
    <w:rsid w:val="001C67F8"/>
    <w:rsid w:val="001D6ECF"/>
    <w:rsid w:val="0021649C"/>
    <w:rsid w:val="00225FDF"/>
    <w:rsid w:val="00252289"/>
    <w:rsid w:val="002635DD"/>
    <w:rsid w:val="00264D95"/>
    <w:rsid w:val="002847DE"/>
    <w:rsid w:val="00287461"/>
    <w:rsid w:val="002A271C"/>
    <w:rsid w:val="002A77CA"/>
    <w:rsid w:val="002B14EE"/>
    <w:rsid w:val="002B166A"/>
    <w:rsid w:val="002B44FF"/>
    <w:rsid w:val="002B7CCB"/>
    <w:rsid w:val="002E385F"/>
    <w:rsid w:val="0030341A"/>
    <w:rsid w:val="00325C6C"/>
    <w:rsid w:val="00332D54"/>
    <w:rsid w:val="003356E5"/>
    <w:rsid w:val="00346CEA"/>
    <w:rsid w:val="003541CA"/>
    <w:rsid w:val="0037246B"/>
    <w:rsid w:val="00383189"/>
    <w:rsid w:val="003C673F"/>
    <w:rsid w:val="003D3D2D"/>
    <w:rsid w:val="003D412E"/>
    <w:rsid w:val="003E1336"/>
    <w:rsid w:val="003F751D"/>
    <w:rsid w:val="004001F1"/>
    <w:rsid w:val="0042197C"/>
    <w:rsid w:val="004229AB"/>
    <w:rsid w:val="00432C0A"/>
    <w:rsid w:val="00447D52"/>
    <w:rsid w:val="0045307F"/>
    <w:rsid w:val="004556AF"/>
    <w:rsid w:val="004579F7"/>
    <w:rsid w:val="0046187B"/>
    <w:rsid w:val="00466EF2"/>
    <w:rsid w:val="00486693"/>
    <w:rsid w:val="00491E9C"/>
    <w:rsid w:val="004C5BE3"/>
    <w:rsid w:val="004D2E70"/>
    <w:rsid w:val="00500CB6"/>
    <w:rsid w:val="00502F0C"/>
    <w:rsid w:val="00523E4F"/>
    <w:rsid w:val="0055783A"/>
    <w:rsid w:val="00571D6E"/>
    <w:rsid w:val="0058570A"/>
    <w:rsid w:val="005859B1"/>
    <w:rsid w:val="00587B4F"/>
    <w:rsid w:val="0059135B"/>
    <w:rsid w:val="005A483B"/>
    <w:rsid w:val="005A5F4A"/>
    <w:rsid w:val="005B7FA1"/>
    <w:rsid w:val="005C6E71"/>
    <w:rsid w:val="005D5407"/>
    <w:rsid w:val="005D7217"/>
    <w:rsid w:val="005E36A0"/>
    <w:rsid w:val="005F4D41"/>
    <w:rsid w:val="005F6512"/>
    <w:rsid w:val="00626C77"/>
    <w:rsid w:val="0063184E"/>
    <w:rsid w:val="0064102F"/>
    <w:rsid w:val="00646DD3"/>
    <w:rsid w:val="006A07B8"/>
    <w:rsid w:val="006B3B06"/>
    <w:rsid w:val="006D414D"/>
    <w:rsid w:val="006E4762"/>
    <w:rsid w:val="006F5641"/>
    <w:rsid w:val="00720557"/>
    <w:rsid w:val="0072245D"/>
    <w:rsid w:val="0075038E"/>
    <w:rsid w:val="007774A8"/>
    <w:rsid w:val="007803D8"/>
    <w:rsid w:val="00787104"/>
    <w:rsid w:val="00797017"/>
    <w:rsid w:val="007B3A46"/>
    <w:rsid w:val="007C653B"/>
    <w:rsid w:val="007D741D"/>
    <w:rsid w:val="00802500"/>
    <w:rsid w:val="0080579C"/>
    <w:rsid w:val="008146C9"/>
    <w:rsid w:val="00824123"/>
    <w:rsid w:val="00844B38"/>
    <w:rsid w:val="008509F5"/>
    <w:rsid w:val="00860274"/>
    <w:rsid w:val="00883F62"/>
    <w:rsid w:val="00896DAC"/>
    <w:rsid w:val="008B7357"/>
    <w:rsid w:val="008E4A2C"/>
    <w:rsid w:val="008F2742"/>
    <w:rsid w:val="00900B5F"/>
    <w:rsid w:val="00977AD4"/>
    <w:rsid w:val="009D22EC"/>
    <w:rsid w:val="009E59C0"/>
    <w:rsid w:val="009E7833"/>
    <w:rsid w:val="00A22CCE"/>
    <w:rsid w:val="00A23DB1"/>
    <w:rsid w:val="00AB5F12"/>
    <w:rsid w:val="00AF1521"/>
    <w:rsid w:val="00B13484"/>
    <w:rsid w:val="00B21029"/>
    <w:rsid w:val="00B55E8B"/>
    <w:rsid w:val="00B80BC9"/>
    <w:rsid w:val="00B962D7"/>
    <w:rsid w:val="00BA3548"/>
    <w:rsid w:val="00BD1088"/>
    <w:rsid w:val="00BD6EF8"/>
    <w:rsid w:val="00C253C0"/>
    <w:rsid w:val="00C537A1"/>
    <w:rsid w:val="00C90673"/>
    <w:rsid w:val="00C97629"/>
    <w:rsid w:val="00CC16A1"/>
    <w:rsid w:val="00CC4CE6"/>
    <w:rsid w:val="00D02C83"/>
    <w:rsid w:val="00D27039"/>
    <w:rsid w:val="00D2783D"/>
    <w:rsid w:val="00D44F22"/>
    <w:rsid w:val="00D771D5"/>
    <w:rsid w:val="00D85E33"/>
    <w:rsid w:val="00D9411B"/>
    <w:rsid w:val="00DD0E9F"/>
    <w:rsid w:val="00DF1075"/>
    <w:rsid w:val="00DF2EF5"/>
    <w:rsid w:val="00E4538D"/>
    <w:rsid w:val="00E4788B"/>
    <w:rsid w:val="00E601C4"/>
    <w:rsid w:val="00EA1D27"/>
    <w:rsid w:val="00EB2479"/>
    <w:rsid w:val="00EC0E0C"/>
    <w:rsid w:val="00EE3DD1"/>
    <w:rsid w:val="00F01273"/>
    <w:rsid w:val="00F03C03"/>
    <w:rsid w:val="00F0486A"/>
    <w:rsid w:val="00F13469"/>
    <w:rsid w:val="00F824F5"/>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DD84F-BA3C-4195-8A47-B43CEA6F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1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13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F8"/>
  </w:style>
  <w:style w:type="paragraph" w:styleId="Footer">
    <w:name w:val="footer"/>
    <w:basedOn w:val="Normal"/>
    <w:link w:val="FooterChar"/>
    <w:uiPriority w:val="99"/>
    <w:unhideWhenUsed/>
    <w:rsid w:val="00BD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F8"/>
  </w:style>
  <w:style w:type="table" w:styleId="TableGrid">
    <w:name w:val="Table Grid"/>
    <w:basedOn w:val="TableNormal"/>
    <w:uiPriority w:val="59"/>
    <w:rsid w:val="00BD6E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D6EF8"/>
    <w:pPr>
      <w:spacing w:after="0" w:line="240" w:lineRule="auto"/>
    </w:pPr>
  </w:style>
  <w:style w:type="paragraph" w:styleId="BalloonText">
    <w:name w:val="Balloon Text"/>
    <w:basedOn w:val="Normal"/>
    <w:link w:val="BalloonTextChar"/>
    <w:uiPriority w:val="99"/>
    <w:semiHidden/>
    <w:unhideWhenUsed/>
    <w:rsid w:val="00BD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F8"/>
    <w:rPr>
      <w:rFonts w:ascii="Tahoma" w:hAnsi="Tahoma" w:cs="Tahoma"/>
      <w:sz w:val="16"/>
      <w:szCs w:val="16"/>
    </w:rPr>
  </w:style>
  <w:style w:type="character" w:customStyle="1" w:styleId="Heading1Char">
    <w:name w:val="Heading 1 Char"/>
    <w:basedOn w:val="DefaultParagraphFont"/>
    <w:link w:val="Heading1"/>
    <w:uiPriority w:val="9"/>
    <w:rsid w:val="003E1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1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133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5E33"/>
    <w:pPr>
      <w:ind w:left="720"/>
      <w:contextualSpacing/>
    </w:pPr>
  </w:style>
  <w:style w:type="paragraph" w:styleId="FootnoteText">
    <w:name w:val="footnote text"/>
    <w:basedOn w:val="Normal"/>
    <w:link w:val="FootnoteTextChar"/>
    <w:uiPriority w:val="99"/>
    <w:semiHidden/>
    <w:unhideWhenUsed/>
    <w:rsid w:val="00264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D95"/>
    <w:rPr>
      <w:sz w:val="20"/>
      <w:szCs w:val="20"/>
    </w:rPr>
  </w:style>
  <w:style w:type="character" w:styleId="FootnoteReference">
    <w:name w:val="footnote reference"/>
    <w:basedOn w:val="DefaultParagraphFont"/>
    <w:uiPriority w:val="99"/>
    <w:semiHidden/>
    <w:unhideWhenUsed/>
    <w:rsid w:val="00264D95"/>
    <w:rPr>
      <w:vertAlign w:val="superscript"/>
    </w:rPr>
  </w:style>
  <w:style w:type="character" w:styleId="Hyperlink">
    <w:name w:val="Hyperlink"/>
    <w:basedOn w:val="DefaultParagraphFont"/>
    <w:uiPriority w:val="99"/>
    <w:semiHidden/>
    <w:unhideWhenUsed/>
    <w:rsid w:val="00F01273"/>
    <w:rPr>
      <w:color w:val="0000FF"/>
      <w:u w:val="single"/>
    </w:rPr>
  </w:style>
  <w:style w:type="paragraph" w:styleId="EndnoteText">
    <w:name w:val="endnote text"/>
    <w:basedOn w:val="Normal"/>
    <w:link w:val="EndnoteTextChar"/>
    <w:uiPriority w:val="99"/>
    <w:unhideWhenUsed/>
    <w:rsid w:val="0021649C"/>
    <w:pPr>
      <w:spacing w:after="0" w:line="240" w:lineRule="auto"/>
    </w:pPr>
    <w:rPr>
      <w:sz w:val="20"/>
      <w:szCs w:val="20"/>
    </w:rPr>
  </w:style>
  <w:style w:type="character" w:customStyle="1" w:styleId="EndnoteTextChar">
    <w:name w:val="Endnote Text Char"/>
    <w:basedOn w:val="DefaultParagraphFont"/>
    <w:link w:val="EndnoteText"/>
    <w:uiPriority w:val="99"/>
    <w:rsid w:val="0021649C"/>
    <w:rPr>
      <w:sz w:val="20"/>
      <w:szCs w:val="20"/>
    </w:rPr>
  </w:style>
  <w:style w:type="character" w:styleId="EndnoteReference">
    <w:name w:val="endnote reference"/>
    <w:basedOn w:val="DefaultParagraphFont"/>
    <w:uiPriority w:val="99"/>
    <w:semiHidden/>
    <w:unhideWhenUsed/>
    <w:rsid w:val="0021649C"/>
    <w:rPr>
      <w:vertAlign w:val="superscript"/>
    </w:rPr>
  </w:style>
  <w:style w:type="character" w:styleId="FollowedHyperlink">
    <w:name w:val="FollowedHyperlink"/>
    <w:basedOn w:val="DefaultParagraphFont"/>
    <w:uiPriority w:val="99"/>
    <w:semiHidden/>
    <w:unhideWhenUsed/>
    <w:rsid w:val="009E7833"/>
    <w:rPr>
      <w:color w:val="800080"/>
      <w:u w:val="single"/>
    </w:rPr>
  </w:style>
  <w:style w:type="paragraph" w:customStyle="1" w:styleId="xl66">
    <w:name w:val="xl66"/>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E78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9E7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E78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9E78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9E78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9E78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9E78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1656">
      <w:bodyDiv w:val="1"/>
      <w:marLeft w:val="0"/>
      <w:marRight w:val="0"/>
      <w:marTop w:val="0"/>
      <w:marBottom w:val="0"/>
      <w:divBdr>
        <w:top w:val="none" w:sz="0" w:space="0" w:color="auto"/>
        <w:left w:val="none" w:sz="0" w:space="0" w:color="auto"/>
        <w:bottom w:val="none" w:sz="0" w:space="0" w:color="auto"/>
        <w:right w:val="none" w:sz="0" w:space="0" w:color="auto"/>
      </w:divBdr>
    </w:div>
    <w:div w:id="709719384">
      <w:bodyDiv w:val="1"/>
      <w:marLeft w:val="0"/>
      <w:marRight w:val="0"/>
      <w:marTop w:val="0"/>
      <w:marBottom w:val="0"/>
      <w:divBdr>
        <w:top w:val="none" w:sz="0" w:space="0" w:color="auto"/>
        <w:left w:val="none" w:sz="0" w:space="0" w:color="auto"/>
        <w:bottom w:val="none" w:sz="0" w:space="0" w:color="auto"/>
        <w:right w:val="none" w:sz="0" w:space="0" w:color="auto"/>
      </w:divBdr>
    </w:div>
    <w:div w:id="744953142">
      <w:bodyDiv w:val="1"/>
      <w:marLeft w:val="0"/>
      <w:marRight w:val="0"/>
      <w:marTop w:val="0"/>
      <w:marBottom w:val="0"/>
      <w:divBdr>
        <w:top w:val="none" w:sz="0" w:space="0" w:color="auto"/>
        <w:left w:val="none" w:sz="0" w:space="0" w:color="auto"/>
        <w:bottom w:val="none" w:sz="0" w:space="0" w:color="auto"/>
        <w:right w:val="none" w:sz="0" w:space="0" w:color="auto"/>
      </w:divBdr>
    </w:div>
    <w:div w:id="767651441">
      <w:bodyDiv w:val="1"/>
      <w:marLeft w:val="0"/>
      <w:marRight w:val="0"/>
      <w:marTop w:val="0"/>
      <w:marBottom w:val="0"/>
      <w:divBdr>
        <w:top w:val="none" w:sz="0" w:space="0" w:color="auto"/>
        <w:left w:val="none" w:sz="0" w:space="0" w:color="auto"/>
        <w:bottom w:val="none" w:sz="0" w:space="0" w:color="auto"/>
        <w:right w:val="none" w:sz="0" w:space="0" w:color="auto"/>
      </w:divBdr>
    </w:div>
    <w:div w:id="808283984">
      <w:bodyDiv w:val="1"/>
      <w:marLeft w:val="0"/>
      <w:marRight w:val="0"/>
      <w:marTop w:val="0"/>
      <w:marBottom w:val="0"/>
      <w:divBdr>
        <w:top w:val="none" w:sz="0" w:space="0" w:color="auto"/>
        <w:left w:val="none" w:sz="0" w:space="0" w:color="auto"/>
        <w:bottom w:val="none" w:sz="0" w:space="0" w:color="auto"/>
        <w:right w:val="none" w:sz="0" w:space="0" w:color="auto"/>
      </w:divBdr>
    </w:div>
    <w:div w:id="1173031639">
      <w:bodyDiv w:val="1"/>
      <w:marLeft w:val="0"/>
      <w:marRight w:val="0"/>
      <w:marTop w:val="0"/>
      <w:marBottom w:val="0"/>
      <w:divBdr>
        <w:top w:val="none" w:sz="0" w:space="0" w:color="auto"/>
        <w:left w:val="none" w:sz="0" w:space="0" w:color="auto"/>
        <w:bottom w:val="none" w:sz="0" w:space="0" w:color="auto"/>
        <w:right w:val="none" w:sz="0" w:space="0" w:color="auto"/>
      </w:divBdr>
    </w:div>
    <w:div w:id="1230921168">
      <w:bodyDiv w:val="1"/>
      <w:marLeft w:val="0"/>
      <w:marRight w:val="0"/>
      <w:marTop w:val="0"/>
      <w:marBottom w:val="0"/>
      <w:divBdr>
        <w:top w:val="none" w:sz="0" w:space="0" w:color="auto"/>
        <w:left w:val="none" w:sz="0" w:space="0" w:color="auto"/>
        <w:bottom w:val="none" w:sz="0" w:space="0" w:color="auto"/>
        <w:right w:val="none" w:sz="0" w:space="0" w:color="auto"/>
      </w:divBdr>
    </w:div>
    <w:div w:id="1484083121">
      <w:bodyDiv w:val="1"/>
      <w:marLeft w:val="0"/>
      <w:marRight w:val="0"/>
      <w:marTop w:val="0"/>
      <w:marBottom w:val="0"/>
      <w:divBdr>
        <w:top w:val="none" w:sz="0" w:space="0" w:color="auto"/>
        <w:left w:val="none" w:sz="0" w:space="0" w:color="auto"/>
        <w:bottom w:val="none" w:sz="0" w:space="0" w:color="auto"/>
        <w:right w:val="none" w:sz="0" w:space="0" w:color="auto"/>
      </w:divBdr>
    </w:div>
    <w:div w:id="1768303357">
      <w:bodyDiv w:val="1"/>
      <w:marLeft w:val="0"/>
      <w:marRight w:val="0"/>
      <w:marTop w:val="0"/>
      <w:marBottom w:val="0"/>
      <w:divBdr>
        <w:top w:val="none" w:sz="0" w:space="0" w:color="auto"/>
        <w:left w:val="none" w:sz="0" w:space="0" w:color="auto"/>
        <w:bottom w:val="none" w:sz="0" w:space="0" w:color="auto"/>
        <w:right w:val="none" w:sz="0" w:space="0" w:color="auto"/>
      </w:divBdr>
    </w:div>
    <w:div w:id="2020305185">
      <w:bodyDiv w:val="1"/>
      <w:marLeft w:val="0"/>
      <w:marRight w:val="0"/>
      <w:marTop w:val="0"/>
      <w:marBottom w:val="0"/>
      <w:divBdr>
        <w:top w:val="none" w:sz="0" w:space="0" w:color="auto"/>
        <w:left w:val="none" w:sz="0" w:space="0" w:color="auto"/>
        <w:bottom w:val="none" w:sz="0" w:space="0" w:color="auto"/>
        <w:right w:val="none" w:sz="0" w:space="0" w:color="auto"/>
      </w:divBdr>
    </w:div>
    <w:div w:id="2030830669">
      <w:bodyDiv w:val="1"/>
      <w:marLeft w:val="0"/>
      <w:marRight w:val="0"/>
      <w:marTop w:val="0"/>
      <w:marBottom w:val="0"/>
      <w:divBdr>
        <w:top w:val="none" w:sz="0" w:space="0" w:color="auto"/>
        <w:left w:val="none" w:sz="0" w:space="0" w:color="auto"/>
        <w:bottom w:val="none" w:sz="0" w:space="0" w:color="auto"/>
        <w:right w:val="none" w:sz="0" w:space="0" w:color="auto"/>
      </w:divBdr>
    </w:div>
    <w:div w:id="21361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47BD-2AF9-42A4-A725-2AA92E78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Christina Virden</cp:lastModifiedBy>
  <cp:revision>2</cp:revision>
  <cp:lastPrinted>2012-07-30T13:04:00Z</cp:lastPrinted>
  <dcterms:created xsi:type="dcterms:W3CDTF">2017-01-09T16:18:00Z</dcterms:created>
  <dcterms:modified xsi:type="dcterms:W3CDTF">2017-01-09T16:18:00Z</dcterms:modified>
</cp:coreProperties>
</file>